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42A4" w14:textId="30F6C182" w:rsidR="004B0BFE" w:rsidRPr="004B0BFE" w:rsidRDefault="00D47068" w:rsidP="00D47068">
      <w:pPr>
        <w:spacing w:after="0" w:line="240" w:lineRule="auto"/>
        <w:jc w:val="center"/>
        <w:textAlignment w:val="baseline"/>
        <w:rPr>
          <w:rFonts w:ascii="Arial" w:eastAsia="Times New Roman" w:hAnsi="Arial" w:cs="Arial"/>
          <w:color w:val="000000"/>
          <w:kern w:val="0"/>
          <w:sz w:val="15"/>
          <w:szCs w:val="15"/>
          <w14:ligatures w14:val="none"/>
        </w:rPr>
      </w:pPr>
      <w:r>
        <w:rPr>
          <w:rFonts w:ascii="Arial" w:eastAsia="Times New Roman" w:hAnsi="Arial" w:cs="Arial"/>
          <w:noProof/>
          <w:color w:val="000000"/>
          <w:kern w:val="0"/>
          <w:sz w:val="15"/>
          <w:szCs w:val="15"/>
        </w:rPr>
        <w:drawing>
          <wp:anchor distT="0" distB="0" distL="114300" distR="114300" simplePos="0" relativeHeight="251658240" behindDoc="1" locked="0" layoutInCell="1" allowOverlap="1" wp14:anchorId="056A72F8" wp14:editId="73835EF0">
            <wp:simplePos x="0" y="0"/>
            <wp:positionH relativeFrom="column">
              <wp:posOffset>1450340</wp:posOffset>
            </wp:positionH>
            <wp:positionV relativeFrom="paragraph">
              <wp:posOffset>-1078089</wp:posOffset>
            </wp:positionV>
            <wp:extent cx="2538024" cy="2538024"/>
            <wp:effectExtent l="0" t="0" r="2540" b="2540"/>
            <wp:wrapNone/>
            <wp:docPr id="1990139570"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39570" name="Graphic 1990139570"/>
                    <pic:cNvPicPr/>
                  </pic:nvPicPr>
                  <pic:blipFill>
                    <a:blip r:embed="rId6">
                      <a:extLst>
                        <a:ext uri="{96DAC541-7B7A-43D3-8B79-37D633B846F1}">
                          <asvg:svgBlip xmlns:asvg="http://schemas.microsoft.com/office/drawing/2016/SVG/main" r:embed="rId7"/>
                        </a:ext>
                      </a:extLst>
                    </a:blip>
                    <a:stretch>
                      <a:fillRect/>
                    </a:stretch>
                  </pic:blipFill>
                  <pic:spPr>
                    <a:xfrm>
                      <a:off x="0" y="0"/>
                      <a:ext cx="2538024" cy="2538024"/>
                    </a:xfrm>
                    <a:prstGeom prst="rect">
                      <a:avLst/>
                    </a:prstGeom>
                  </pic:spPr>
                </pic:pic>
              </a:graphicData>
            </a:graphic>
            <wp14:sizeRelH relativeFrom="page">
              <wp14:pctWidth>0</wp14:pctWidth>
            </wp14:sizeRelH>
            <wp14:sizeRelV relativeFrom="page">
              <wp14:pctHeight>0</wp14:pctHeight>
            </wp14:sizeRelV>
          </wp:anchor>
        </w:drawing>
      </w:r>
    </w:p>
    <w:p w14:paraId="541532CC" w14:textId="77777777" w:rsidR="00D47068" w:rsidRDefault="00D47068" w:rsidP="004B0BFE">
      <w:pPr>
        <w:spacing w:after="0" w:line="336" w:lineRule="atLeast"/>
        <w:jc w:val="center"/>
        <w:textAlignment w:val="baseline"/>
        <w:outlineLvl w:val="0"/>
        <w:rPr>
          <w:rFonts w:ascii="Arial" w:eastAsia="Times New Roman" w:hAnsi="Arial" w:cs="Arial"/>
          <w:b/>
          <w:bCs/>
          <w:color w:val="000000"/>
          <w:spacing w:val="24"/>
          <w:kern w:val="36"/>
          <w:sz w:val="44"/>
          <w:szCs w:val="44"/>
          <w:bdr w:val="none" w:sz="0" w:space="0" w:color="auto" w:frame="1"/>
          <w14:ligatures w14:val="none"/>
        </w:rPr>
      </w:pPr>
    </w:p>
    <w:p w14:paraId="0D1CD166" w14:textId="77777777" w:rsidR="00D47068" w:rsidRDefault="00D47068" w:rsidP="00D47068">
      <w:pPr>
        <w:spacing w:after="0" w:line="336" w:lineRule="atLeast"/>
        <w:textAlignment w:val="baseline"/>
        <w:outlineLvl w:val="0"/>
        <w:rPr>
          <w:rFonts w:ascii="Arial" w:eastAsia="Times New Roman" w:hAnsi="Arial" w:cs="Arial"/>
          <w:b/>
          <w:bCs/>
          <w:color w:val="000000"/>
          <w:spacing w:val="24"/>
          <w:kern w:val="36"/>
          <w:sz w:val="44"/>
          <w:szCs w:val="44"/>
          <w:bdr w:val="none" w:sz="0" w:space="0" w:color="auto" w:frame="1"/>
          <w14:ligatures w14:val="none"/>
        </w:rPr>
      </w:pPr>
    </w:p>
    <w:p w14:paraId="51567594" w14:textId="403C8146" w:rsidR="004B0BFE" w:rsidRPr="004B0BFE" w:rsidRDefault="004B0BFE" w:rsidP="004B0BFE">
      <w:pPr>
        <w:spacing w:after="0" w:line="336" w:lineRule="atLeast"/>
        <w:jc w:val="center"/>
        <w:textAlignment w:val="baseline"/>
        <w:outlineLvl w:val="0"/>
        <w:rPr>
          <w:rFonts w:ascii="Arial" w:eastAsia="Times New Roman" w:hAnsi="Arial" w:cs="Arial"/>
          <w:b/>
          <w:bCs/>
          <w:color w:val="000000"/>
          <w:kern w:val="36"/>
          <w:sz w:val="44"/>
          <w:szCs w:val="44"/>
          <w14:ligatures w14:val="none"/>
        </w:rPr>
      </w:pPr>
      <w:r w:rsidRPr="004B0BFE">
        <w:rPr>
          <w:rFonts w:ascii="Arial" w:eastAsia="Times New Roman" w:hAnsi="Arial" w:cs="Arial"/>
          <w:b/>
          <w:bCs/>
          <w:color w:val="000000"/>
          <w:spacing w:val="24"/>
          <w:kern w:val="36"/>
          <w:sz w:val="44"/>
          <w:szCs w:val="44"/>
          <w:bdr w:val="none" w:sz="0" w:space="0" w:color="auto" w:frame="1"/>
          <w14:ligatures w14:val="none"/>
        </w:rPr>
        <w:t>GOOD FAITH ESTIMATE</w:t>
      </w:r>
    </w:p>
    <w:p w14:paraId="7CE98D19" w14:textId="77777777" w:rsidR="004B0BFE" w:rsidRPr="004B0BFE" w:rsidRDefault="004B0BFE" w:rsidP="004B0BFE">
      <w:pPr>
        <w:spacing w:after="0" w:line="240" w:lineRule="auto"/>
        <w:jc w:val="center"/>
        <w:textAlignment w:val="baseline"/>
        <w:rPr>
          <w:rFonts w:ascii="Arial" w:eastAsia="Times New Roman" w:hAnsi="Arial" w:cs="Arial"/>
          <w:color w:val="000000"/>
          <w:spacing w:val="12"/>
          <w:kern w:val="0"/>
          <w14:ligatures w14:val="none"/>
        </w:rPr>
      </w:pPr>
      <w:r w:rsidRPr="004B0BFE">
        <w:rPr>
          <w:rFonts w:ascii="Arial" w:eastAsia="Times New Roman" w:hAnsi="Arial" w:cs="Arial"/>
          <w:color w:val="000000"/>
          <w:spacing w:val="12"/>
          <w:kern w:val="0"/>
          <w:bdr w:val="none" w:sz="0" w:space="0" w:color="auto" w:frame="1"/>
          <w14:ligatures w14:val="none"/>
        </w:rPr>
        <w:t>Right To Receive a Good Faith Estimate:</w:t>
      </w:r>
    </w:p>
    <w:p w14:paraId="26D6EC39" w14:textId="77777777" w:rsidR="004B0BFE" w:rsidRPr="004B0BFE" w:rsidRDefault="004B0BFE" w:rsidP="004B0BFE">
      <w:pPr>
        <w:spacing w:after="0" w:line="240" w:lineRule="auto"/>
        <w:textAlignment w:val="baseline"/>
        <w:rPr>
          <w:rFonts w:ascii="Arial" w:eastAsia="Times New Roman" w:hAnsi="Arial" w:cs="Arial"/>
          <w:color w:val="000000"/>
          <w:spacing w:val="12"/>
          <w:kern w:val="0"/>
          <w14:ligatures w14:val="none"/>
        </w:rPr>
      </w:pPr>
      <w:r w:rsidRPr="004B0BFE">
        <w:rPr>
          <w:rFonts w:ascii="Arial" w:eastAsia="Times New Roman" w:hAnsi="Arial" w:cs="Arial"/>
          <w:color w:val="000000"/>
          <w:spacing w:val="12"/>
          <w:kern w:val="0"/>
          <w:bdr w:val="none" w:sz="0" w:space="0" w:color="auto" w:frame="1"/>
          <w14:ligatures w14:val="none"/>
        </w:rPr>
        <w:t>​</w:t>
      </w:r>
    </w:p>
    <w:p w14:paraId="1E310F04" w14:textId="77777777" w:rsidR="004B0BFE" w:rsidRPr="004B0BFE" w:rsidRDefault="004B0BFE" w:rsidP="004B0BFE">
      <w:pPr>
        <w:spacing w:after="0" w:line="240" w:lineRule="auto"/>
        <w:textAlignment w:val="baseline"/>
        <w:rPr>
          <w:rFonts w:ascii="Arial" w:eastAsia="Times New Roman" w:hAnsi="Arial" w:cs="Arial"/>
          <w:color w:val="000000"/>
          <w:spacing w:val="12"/>
          <w:kern w:val="0"/>
          <w14:ligatures w14:val="none"/>
        </w:rPr>
      </w:pPr>
      <w:r w:rsidRPr="004B0BFE">
        <w:rPr>
          <w:rFonts w:ascii="Arial" w:eastAsia="Times New Roman" w:hAnsi="Arial" w:cs="Arial"/>
          <w:color w:val="000000"/>
          <w:spacing w:val="12"/>
          <w:kern w:val="0"/>
          <w:bdr w:val="none" w:sz="0" w:space="0" w:color="auto" w:frame="1"/>
          <w14:ligatures w14:val="none"/>
        </w:rPr>
        <w:t>Under Section 2799B-6 of the Public Health Service Act, health care providers and healthcare facilities are required to inform individuals who are not enrolled in a plan or coverage or a Federal health care program, or not seeking to file a claim with their plan or coverage both orally and in writing of their ability, upon request or at the time of scheduling health care items and services, to receive a "Good Faith Estimate" of expected charges.</w:t>
      </w:r>
    </w:p>
    <w:p w14:paraId="5B19CACB" w14:textId="77777777" w:rsidR="004B0BFE" w:rsidRPr="004B0BFE" w:rsidRDefault="004B0BFE" w:rsidP="004B0BFE">
      <w:pPr>
        <w:spacing w:after="0" w:line="240" w:lineRule="auto"/>
        <w:textAlignment w:val="baseline"/>
        <w:rPr>
          <w:rFonts w:ascii="Arial" w:eastAsia="Times New Roman" w:hAnsi="Arial" w:cs="Arial"/>
          <w:color w:val="000000"/>
          <w:spacing w:val="12"/>
          <w:kern w:val="0"/>
          <w14:ligatures w14:val="none"/>
        </w:rPr>
      </w:pPr>
      <w:r w:rsidRPr="004B0BFE">
        <w:rPr>
          <w:rFonts w:ascii="Arial" w:eastAsia="Times New Roman" w:hAnsi="Arial" w:cs="Arial"/>
          <w:color w:val="000000"/>
          <w:spacing w:val="12"/>
          <w:kern w:val="0"/>
          <w:bdr w:val="none" w:sz="0" w:space="0" w:color="auto" w:frame="1"/>
          <w14:ligatures w14:val="none"/>
        </w:rPr>
        <w:t>​</w:t>
      </w:r>
    </w:p>
    <w:p w14:paraId="0785AC62" w14:textId="77777777" w:rsidR="004B0BFE" w:rsidRPr="004B0BFE" w:rsidRDefault="004B0BFE" w:rsidP="004B0BFE">
      <w:pPr>
        <w:spacing w:after="0" w:line="240" w:lineRule="auto"/>
        <w:textAlignment w:val="baseline"/>
        <w:rPr>
          <w:rFonts w:ascii="Arial" w:eastAsia="Times New Roman" w:hAnsi="Arial" w:cs="Arial"/>
          <w:color w:val="000000"/>
          <w:spacing w:val="12"/>
          <w:kern w:val="0"/>
          <w14:ligatures w14:val="none"/>
        </w:rPr>
      </w:pPr>
      <w:r w:rsidRPr="004B0BFE">
        <w:rPr>
          <w:rFonts w:ascii="Arial" w:eastAsia="Times New Roman" w:hAnsi="Arial" w:cs="Arial"/>
          <w:color w:val="000000"/>
          <w:spacing w:val="12"/>
          <w:kern w:val="0"/>
          <w:bdr w:val="none" w:sz="0" w:space="0" w:color="auto" w:frame="1"/>
          <w14:ligatures w14:val="none"/>
        </w:rPr>
        <w:t>Under the law, health care providers need to give patients who don't have insurance or who are not using insurance an estimate of the expected charges for medical services, including psychotherapy services.</w:t>
      </w:r>
    </w:p>
    <w:p w14:paraId="2E32EEE3" w14:textId="77777777" w:rsidR="004B0BFE" w:rsidRPr="004B0BFE" w:rsidRDefault="004B0BFE" w:rsidP="004B0BFE">
      <w:pPr>
        <w:spacing w:after="0" w:line="240" w:lineRule="auto"/>
        <w:textAlignment w:val="baseline"/>
        <w:rPr>
          <w:rFonts w:ascii="Arial" w:eastAsia="Times New Roman" w:hAnsi="Arial" w:cs="Arial"/>
          <w:color w:val="000000"/>
          <w:spacing w:val="12"/>
          <w:kern w:val="0"/>
          <w14:ligatures w14:val="none"/>
        </w:rPr>
      </w:pPr>
      <w:r w:rsidRPr="004B0BFE">
        <w:rPr>
          <w:rFonts w:ascii="Arial" w:eastAsia="Times New Roman" w:hAnsi="Arial" w:cs="Arial"/>
          <w:color w:val="000000"/>
          <w:spacing w:val="12"/>
          <w:kern w:val="0"/>
          <w:bdr w:val="none" w:sz="0" w:space="0" w:color="auto" w:frame="1"/>
          <w14:ligatures w14:val="none"/>
        </w:rPr>
        <w:t>​</w:t>
      </w:r>
    </w:p>
    <w:p w14:paraId="730358A6" w14:textId="77777777" w:rsidR="004B0BFE" w:rsidRPr="004B0BFE" w:rsidRDefault="004B0BFE" w:rsidP="004B0BFE">
      <w:pPr>
        <w:spacing w:after="0" w:line="240" w:lineRule="auto"/>
        <w:textAlignment w:val="baseline"/>
        <w:rPr>
          <w:rFonts w:ascii="Arial" w:eastAsia="Times New Roman" w:hAnsi="Arial" w:cs="Arial"/>
          <w:color w:val="000000"/>
          <w:spacing w:val="12"/>
          <w:kern w:val="0"/>
          <w14:ligatures w14:val="none"/>
        </w:rPr>
      </w:pPr>
      <w:r w:rsidRPr="004B0BFE">
        <w:rPr>
          <w:rFonts w:ascii="Arial" w:eastAsia="Times New Roman" w:hAnsi="Arial" w:cs="Arial"/>
          <w:color w:val="000000"/>
          <w:spacing w:val="12"/>
          <w:kern w:val="0"/>
          <w:bdr w:val="none" w:sz="0" w:space="0" w:color="auto" w:frame="1"/>
          <w14:ligatures w14:val="none"/>
        </w:rPr>
        <w:t>You have the right to receive a Good Faith Estimate for the total expected cost of any non-emergency items or services. This includes the cost of medical tests, prescription drugs, equipment, and hospital fees. </w:t>
      </w:r>
    </w:p>
    <w:p w14:paraId="626CBE81" w14:textId="77777777" w:rsidR="004B0BFE" w:rsidRPr="004B0BFE" w:rsidRDefault="004B0BFE" w:rsidP="004B0BFE">
      <w:pPr>
        <w:spacing w:after="0" w:line="240" w:lineRule="auto"/>
        <w:textAlignment w:val="baseline"/>
        <w:rPr>
          <w:rFonts w:ascii="Arial" w:eastAsia="Times New Roman" w:hAnsi="Arial" w:cs="Arial"/>
          <w:color w:val="000000"/>
          <w:spacing w:val="12"/>
          <w:kern w:val="0"/>
          <w14:ligatures w14:val="none"/>
        </w:rPr>
      </w:pPr>
      <w:r w:rsidRPr="004B0BFE">
        <w:rPr>
          <w:rFonts w:ascii="Arial" w:eastAsia="Times New Roman" w:hAnsi="Arial" w:cs="Arial"/>
          <w:color w:val="000000"/>
          <w:spacing w:val="12"/>
          <w:kern w:val="0"/>
          <w:bdr w:val="none" w:sz="0" w:space="0" w:color="auto" w:frame="1"/>
          <w14:ligatures w14:val="none"/>
        </w:rPr>
        <w:t>​</w:t>
      </w:r>
    </w:p>
    <w:p w14:paraId="00D551C7" w14:textId="77777777" w:rsidR="004B0BFE" w:rsidRPr="004B0BFE" w:rsidRDefault="004B0BFE" w:rsidP="004B0BFE">
      <w:pPr>
        <w:spacing w:after="0" w:line="240" w:lineRule="auto"/>
        <w:textAlignment w:val="baseline"/>
        <w:rPr>
          <w:rFonts w:ascii="Arial" w:eastAsia="Times New Roman" w:hAnsi="Arial" w:cs="Arial"/>
          <w:color w:val="000000"/>
          <w:spacing w:val="12"/>
          <w:kern w:val="0"/>
          <w14:ligatures w14:val="none"/>
        </w:rPr>
      </w:pPr>
      <w:r w:rsidRPr="004B0BFE">
        <w:rPr>
          <w:rFonts w:ascii="Arial" w:eastAsia="Times New Roman" w:hAnsi="Arial" w:cs="Arial"/>
          <w:color w:val="000000"/>
          <w:spacing w:val="12"/>
          <w:kern w:val="0"/>
          <w:bdr w:val="none" w:sz="0" w:space="0" w:color="auto" w:frame="1"/>
          <w14:ligatures w14:val="none"/>
        </w:rPr>
        <w:t>Make sure your health care provider gives you a Good Faith Estimate in writing at least 1 business day before your medical service or item. You can also ask your health care provider, and any other provider you choose, for a Good Faith Estimate before you schedule an item or service.</w:t>
      </w:r>
    </w:p>
    <w:p w14:paraId="12AEFCE3" w14:textId="77777777" w:rsidR="004B0BFE" w:rsidRPr="004B0BFE" w:rsidRDefault="004B0BFE" w:rsidP="004B0BFE">
      <w:pPr>
        <w:spacing w:after="0" w:line="240" w:lineRule="auto"/>
        <w:textAlignment w:val="baseline"/>
        <w:rPr>
          <w:rFonts w:ascii="Arial" w:eastAsia="Times New Roman" w:hAnsi="Arial" w:cs="Arial"/>
          <w:color w:val="000000"/>
          <w:spacing w:val="12"/>
          <w:kern w:val="0"/>
          <w14:ligatures w14:val="none"/>
        </w:rPr>
      </w:pPr>
      <w:r w:rsidRPr="004B0BFE">
        <w:rPr>
          <w:rFonts w:ascii="Arial" w:eastAsia="Times New Roman" w:hAnsi="Arial" w:cs="Arial"/>
          <w:color w:val="000000"/>
          <w:spacing w:val="12"/>
          <w:kern w:val="0"/>
          <w14:ligatures w14:val="none"/>
        </w:rPr>
        <w:br/>
      </w:r>
      <w:r w:rsidRPr="004B0BFE">
        <w:rPr>
          <w:rFonts w:ascii="Arial" w:eastAsia="Times New Roman" w:hAnsi="Arial" w:cs="Arial"/>
          <w:color w:val="000000"/>
          <w:spacing w:val="12"/>
          <w:kern w:val="0"/>
          <w:bdr w:val="none" w:sz="0" w:space="0" w:color="auto" w:frame="1"/>
          <w14:ligatures w14:val="none"/>
        </w:rPr>
        <w:t>If you receive a bill that is at least $400 more than your Good Faith Estimate, you can dispute the bill.</w:t>
      </w:r>
    </w:p>
    <w:p w14:paraId="5E284FC7" w14:textId="77777777" w:rsidR="004B0BFE" w:rsidRPr="004B0BFE" w:rsidRDefault="004B0BFE" w:rsidP="004B0BFE">
      <w:pPr>
        <w:spacing w:after="0" w:line="240" w:lineRule="auto"/>
        <w:textAlignment w:val="baseline"/>
        <w:rPr>
          <w:rFonts w:ascii="Arial" w:eastAsia="Times New Roman" w:hAnsi="Arial" w:cs="Arial"/>
          <w:color w:val="000000"/>
          <w:spacing w:val="12"/>
          <w:kern w:val="0"/>
          <w14:ligatures w14:val="none"/>
        </w:rPr>
      </w:pPr>
      <w:r w:rsidRPr="004B0BFE">
        <w:rPr>
          <w:rFonts w:ascii="Arial" w:eastAsia="Times New Roman" w:hAnsi="Arial" w:cs="Arial"/>
          <w:color w:val="000000"/>
          <w:spacing w:val="12"/>
          <w:kern w:val="0"/>
          <w:bdr w:val="none" w:sz="0" w:space="0" w:color="auto" w:frame="1"/>
          <w14:ligatures w14:val="none"/>
        </w:rPr>
        <w:t>​</w:t>
      </w:r>
    </w:p>
    <w:p w14:paraId="4B897D4A" w14:textId="77777777" w:rsidR="004B0BFE" w:rsidRPr="004B0BFE" w:rsidRDefault="004B0BFE" w:rsidP="004B0BFE">
      <w:pPr>
        <w:spacing w:after="0" w:line="240" w:lineRule="auto"/>
        <w:textAlignment w:val="baseline"/>
        <w:rPr>
          <w:rFonts w:ascii="Arial" w:eastAsia="Times New Roman" w:hAnsi="Arial" w:cs="Arial"/>
          <w:color w:val="000000"/>
          <w:spacing w:val="12"/>
          <w:kern w:val="0"/>
          <w14:ligatures w14:val="none"/>
        </w:rPr>
      </w:pPr>
      <w:r w:rsidRPr="004B0BFE">
        <w:rPr>
          <w:rFonts w:ascii="Arial" w:eastAsia="Times New Roman" w:hAnsi="Arial" w:cs="Arial"/>
          <w:color w:val="000000"/>
          <w:spacing w:val="12"/>
          <w:kern w:val="0"/>
          <w:bdr w:val="none" w:sz="0" w:space="0" w:color="auto" w:frame="1"/>
          <w14:ligatures w14:val="none"/>
        </w:rPr>
        <w:t>Make sure to save a copy or picture of your Good Faith Estimate.</w:t>
      </w:r>
    </w:p>
    <w:p w14:paraId="74986901" w14:textId="77777777" w:rsidR="004B0BFE" w:rsidRPr="004B0BFE" w:rsidRDefault="004B0BFE" w:rsidP="004B0BFE">
      <w:pPr>
        <w:spacing w:after="0" w:line="240" w:lineRule="auto"/>
        <w:textAlignment w:val="baseline"/>
        <w:rPr>
          <w:rFonts w:ascii="Arial" w:eastAsia="Times New Roman" w:hAnsi="Arial" w:cs="Arial"/>
          <w:color w:val="000000"/>
          <w:spacing w:val="12"/>
          <w:kern w:val="0"/>
          <w14:ligatures w14:val="none"/>
        </w:rPr>
      </w:pPr>
      <w:r w:rsidRPr="004B0BFE">
        <w:rPr>
          <w:rFonts w:ascii="Arial" w:eastAsia="Times New Roman" w:hAnsi="Arial" w:cs="Arial"/>
          <w:color w:val="000000"/>
          <w:spacing w:val="12"/>
          <w:kern w:val="0"/>
          <w:bdr w:val="none" w:sz="0" w:space="0" w:color="auto" w:frame="1"/>
          <w14:ligatures w14:val="none"/>
        </w:rPr>
        <w:t>​</w:t>
      </w:r>
    </w:p>
    <w:p w14:paraId="16014580" w14:textId="77777777" w:rsidR="004B0BFE" w:rsidRPr="004B0BFE" w:rsidRDefault="004B0BFE" w:rsidP="004B0BFE">
      <w:pPr>
        <w:spacing w:after="0" w:line="240" w:lineRule="auto"/>
        <w:textAlignment w:val="baseline"/>
        <w:rPr>
          <w:rFonts w:ascii="Arial" w:eastAsia="Times New Roman" w:hAnsi="Arial" w:cs="Arial"/>
          <w:color w:val="000000"/>
          <w:spacing w:val="12"/>
          <w:kern w:val="0"/>
          <w14:ligatures w14:val="none"/>
        </w:rPr>
      </w:pPr>
      <w:r w:rsidRPr="004B0BFE">
        <w:rPr>
          <w:rFonts w:ascii="Arial" w:eastAsia="Times New Roman" w:hAnsi="Arial" w:cs="Arial"/>
          <w:color w:val="000000"/>
          <w:spacing w:val="12"/>
          <w:kern w:val="0"/>
          <w:bdr w:val="none" w:sz="0" w:space="0" w:color="auto" w:frame="1"/>
          <w14:ligatures w14:val="none"/>
        </w:rPr>
        <w:t>For questions or more information about your right to a Good Faith Estimate, visit</w:t>
      </w:r>
    </w:p>
    <w:p w14:paraId="49D3F5D3" w14:textId="77777777" w:rsidR="004B0BFE" w:rsidRPr="004B0BFE" w:rsidRDefault="004B0BFE" w:rsidP="004B0BFE">
      <w:pPr>
        <w:spacing w:after="0" w:line="240" w:lineRule="auto"/>
        <w:textAlignment w:val="baseline"/>
        <w:rPr>
          <w:rFonts w:ascii="Arial" w:eastAsia="Times New Roman" w:hAnsi="Arial" w:cs="Arial"/>
          <w:color w:val="000000"/>
          <w:spacing w:val="12"/>
          <w:kern w:val="0"/>
          <w14:ligatures w14:val="none"/>
        </w:rPr>
      </w:pPr>
      <w:r w:rsidRPr="004B0BFE">
        <w:rPr>
          <w:rFonts w:ascii="Arial" w:eastAsia="Times New Roman" w:hAnsi="Arial" w:cs="Arial"/>
          <w:color w:val="000000"/>
          <w:spacing w:val="12"/>
          <w:kern w:val="0"/>
          <w14:ligatures w14:val="none"/>
        </w:rPr>
        <w:br/>
      </w:r>
      <w:hyperlink r:id="rId8" w:tgtFrame="_blank" w:history="1">
        <w:r w:rsidRPr="004B0BFE">
          <w:rPr>
            <w:rFonts w:ascii="Arial" w:eastAsia="Times New Roman" w:hAnsi="Arial" w:cs="Arial"/>
            <w:color w:val="0000FF"/>
            <w:spacing w:val="12"/>
            <w:kern w:val="0"/>
            <w:u w:val="single"/>
            <w:bdr w:val="none" w:sz="0" w:space="0" w:color="auto" w:frame="1"/>
            <w14:ligatures w14:val="none"/>
          </w:rPr>
          <w:t>www.cms.gov/nosurprises</w:t>
        </w:r>
      </w:hyperlink>
      <w:r w:rsidRPr="004B0BFE">
        <w:rPr>
          <w:rFonts w:ascii="Arial" w:eastAsia="Times New Roman" w:hAnsi="Arial" w:cs="Arial"/>
          <w:color w:val="000000"/>
          <w:spacing w:val="12"/>
          <w:kern w:val="0"/>
          <w:bdr w:val="none" w:sz="0" w:space="0" w:color="auto" w:frame="1"/>
          <w14:ligatures w14:val="none"/>
        </w:rPr>
        <w:t> or call (800) 368-1019</w:t>
      </w:r>
    </w:p>
    <w:p w14:paraId="638A6D93" w14:textId="77777777" w:rsidR="004B0BFE" w:rsidRPr="004B0BFE" w:rsidRDefault="004B0BFE" w:rsidP="004B0BFE">
      <w:pPr>
        <w:spacing w:after="0" w:line="240" w:lineRule="auto"/>
        <w:textAlignment w:val="baseline"/>
        <w:rPr>
          <w:rFonts w:ascii="Arial" w:eastAsia="Times New Roman" w:hAnsi="Arial" w:cs="Arial"/>
          <w:color w:val="000000"/>
          <w:spacing w:val="12"/>
          <w:kern w:val="0"/>
          <w14:ligatures w14:val="none"/>
        </w:rPr>
      </w:pPr>
      <w:r w:rsidRPr="004B0BFE">
        <w:rPr>
          <w:rFonts w:ascii="Arial" w:eastAsia="Times New Roman" w:hAnsi="Arial" w:cs="Arial"/>
          <w:color w:val="000000"/>
          <w:spacing w:val="12"/>
          <w:kern w:val="0"/>
          <w14:ligatures w14:val="none"/>
        </w:rPr>
        <w:br/>
      </w:r>
      <w:r w:rsidRPr="004B0BFE">
        <w:rPr>
          <w:rFonts w:ascii="Arial" w:eastAsia="Times New Roman" w:hAnsi="Arial" w:cs="Arial"/>
          <w:color w:val="000000"/>
          <w:spacing w:val="12"/>
          <w:kern w:val="0"/>
          <w:bdr w:val="none" w:sz="0" w:space="0" w:color="auto" w:frame="1"/>
          <w14:ligatures w14:val="none"/>
        </w:rPr>
        <w:t>Video Credit: U.S. Department of Health and Human Services</w:t>
      </w:r>
    </w:p>
    <w:p w14:paraId="0EFF13CE" w14:textId="77777777" w:rsidR="00E6097E" w:rsidRDefault="00E6097E"/>
    <w:sectPr w:rsidR="00E6097E" w:rsidSect="0047492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50D37" w14:textId="77777777" w:rsidR="002165F4" w:rsidRDefault="002165F4" w:rsidP="004B0BFE">
      <w:pPr>
        <w:spacing w:after="0" w:line="240" w:lineRule="auto"/>
      </w:pPr>
      <w:r>
        <w:separator/>
      </w:r>
    </w:p>
  </w:endnote>
  <w:endnote w:type="continuationSeparator" w:id="0">
    <w:p w14:paraId="6A915FA6" w14:textId="77777777" w:rsidR="002165F4" w:rsidRDefault="002165F4" w:rsidP="004B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90F9" w14:textId="2D818968" w:rsidR="00D47068" w:rsidRDefault="00D47068">
    <w:pPr>
      <w:pStyle w:val="Footer"/>
    </w:pPr>
    <w:r>
      <w:rPr>
        <w:noProof/>
      </w:rPr>
      <w:drawing>
        <wp:anchor distT="0" distB="0" distL="114300" distR="114300" simplePos="0" relativeHeight="251658240" behindDoc="1" locked="0" layoutInCell="1" allowOverlap="1" wp14:anchorId="3FE90223" wp14:editId="0B614430">
          <wp:simplePos x="0" y="0"/>
          <wp:positionH relativeFrom="column">
            <wp:posOffset>2432685</wp:posOffset>
          </wp:positionH>
          <wp:positionV relativeFrom="paragraph">
            <wp:posOffset>-130810</wp:posOffset>
          </wp:positionV>
          <wp:extent cx="495300" cy="530860"/>
          <wp:effectExtent l="0" t="0" r="0" b="2540"/>
          <wp:wrapNone/>
          <wp:docPr id="2107604772" name="Picture 3" descr="A logo of a fish and the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04772" name="Picture 3" descr="A logo of a fish and the su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95300" cy="530860"/>
                  </a:xfrm>
                  <a:prstGeom prst="rect">
                    <a:avLst/>
                  </a:prstGeom>
                </pic:spPr>
              </pic:pic>
            </a:graphicData>
          </a:graphic>
          <wp14:sizeRelH relativeFrom="page">
            <wp14:pctWidth>0</wp14:pctWidth>
          </wp14:sizeRelH>
          <wp14:sizeRelV relativeFrom="page">
            <wp14:pctHeight>0</wp14:pctHeight>
          </wp14:sizeRelV>
        </wp:anchor>
      </w:drawing>
    </w:r>
    <w:r w:rsidR="004B0BFE">
      <w:t xml:space="preserve">907 </w:t>
    </w:r>
    <w:proofErr w:type="spellStart"/>
    <w:r w:rsidR="004B0BFE">
      <w:t>MarWalt</w:t>
    </w:r>
    <w:proofErr w:type="spellEnd"/>
    <w:r w:rsidR="004B0BFE">
      <w:t xml:space="preserve"> Drive Suite 2022</w:t>
    </w:r>
    <w:r>
      <w:tab/>
    </w:r>
    <w:r>
      <w:tab/>
      <w:t xml:space="preserve">12671 Emerald Coast </w:t>
    </w:r>
    <w:proofErr w:type="spellStart"/>
    <w:r>
      <w:t>Pky</w:t>
    </w:r>
    <w:proofErr w:type="spellEnd"/>
    <w:r>
      <w:t xml:space="preserve"> Suite 208</w:t>
    </w:r>
    <w:r w:rsidRPr="00D47068">
      <w:t xml:space="preserve"> </w:t>
    </w:r>
  </w:p>
  <w:p w14:paraId="76853ADD" w14:textId="5D811573" w:rsidR="00D47068" w:rsidRDefault="00D47068" w:rsidP="00D47068">
    <w:pPr>
      <w:pStyle w:val="Footer"/>
    </w:pPr>
    <w:r>
      <w:t>Fort Walton Beach, FL 32547</w:t>
    </w:r>
    <w:r>
      <w:tab/>
    </w:r>
    <w:r>
      <w:tab/>
    </w:r>
    <w:r>
      <w:t xml:space="preserve">Miramar Beach, FL 32550                 </w:t>
    </w:r>
  </w:p>
  <w:p w14:paraId="549DE61C" w14:textId="6C87230C" w:rsidR="004B0BFE" w:rsidRDefault="00D47068" w:rsidP="00D47068">
    <w:pPr>
      <w:pStyle w:val="Footer"/>
    </w:pPr>
    <w:r>
      <w:t xml:space="preserve">Office: </w:t>
    </w:r>
    <w:r w:rsidR="004B0BFE">
      <w:t>850.243.0095</w:t>
    </w:r>
    <w:r>
      <w:tab/>
      <w:t xml:space="preserve"> </w:t>
    </w:r>
    <w:r>
      <w:tab/>
      <w:t>Direct: 850.328.3362</w:t>
    </w:r>
  </w:p>
  <w:p w14:paraId="6CCD2B0C" w14:textId="1EC9B846" w:rsidR="004B0BFE" w:rsidRDefault="00D47068" w:rsidP="00D47068">
    <w:pPr>
      <w:pStyle w:val="Footer"/>
      <w:jc w:val="center"/>
    </w:pPr>
    <w:r>
      <w:t>newlightcounselingfl@gmail.com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A520" w14:textId="77777777" w:rsidR="002165F4" w:rsidRDefault="002165F4" w:rsidP="004B0BFE">
      <w:pPr>
        <w:spacing w:after="0" w:line="240" w:lineRule="auto"/>
      </w:pPr>
      <w:r>
        <w:separator/>
      </w:r>
    </w:p>
  </w:footnote>
  <w:footnote w:type="continuationSeparator" w:id="0">
    <w:p w14:paraId="367D3363" w14:textId="77777777" w:rsidR="002165F4" w:rsidRDefault="002165F4" w:rsidP="004B0B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FE"/>
    <w:rsid w:val="002165F4"/>
    <w:rsid w:val="00280F14"/>
    <w:rsid w:val="00357120"/>
    <w:rsid w:val="00474926"/>
    <w:rsid w:val="004B0BFE"/>
    <w:rsid w:val="005D57E4"/>
    <w:rsid w:val="00990DAC"/>
    <w:rsid w:val="009A5E30"/>
    <w:rsid w:val="00AA72BB"/>
    <w:rsid w:val="00BB7400"/>
    <w:rsid w:val="00D47068"/>
    <w:rsid w:val="00E6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DFD7"/>
  <w15:chartTrackingRefBased/>
  <w15:docId w15:val="{F4E2457F-87F9-F64D-B4E3-97800041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BFE"/>
    <w:rPr>
      <w:rFonts w:eastAsiaTheme="majorEastAsia" w:cstheme="majorBidi"/>
      <w:color w:val="272727" w:themeColor="text1" w:themeTint="D8"/>
    </w:rPr>
  </w:style>
  <w:style w:type="paragraph" w:styleId="Title">
    <w:name w:val="Title"/>
    <w:basedOn w:val="Normal"/>
    <w:next w:val="Normal"/>
    <w:link w:val="TitleChar"/>
    <w:uiPriority w:val="10"/>
    <w:qFormat/>
    <w:rsid w:val="004B0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BFE"/>
    <w:pPr>
      <w:spacing w:before="160"/>
      <w:jc w:val="center"/>
    </w:pPr>
    <w:rPr>
      <w:i/>
      <w:iCs/>
      <w:color w:val="404040" w:themeColor="text1" w:themeTint="BF"/>
    </w:rPr>
  </w:style>
  <w:style w:type="character" w:customStyle="1" w:styleId="QuoteChar">
    <w:name w:val="Quote Char"/>
    <w:basedOn w:val="DefaultParagraphFont"/>
    <w:link w:val="Quote"/>
    <w:uiPriority w:val="29"/>
    <w:rsid w:val="004B0BFE"/>
    <w:rPr>
      <w:i/>
      <w:iCs/>
      <w:color w:val="404040" w:themeColor="text1" w:themeTint="BF"/>
    </w:rPr>
  </w:style>
  <w:style w:type="paragraph" w:styleId="ListParagraph">
    <w:name w:val="List Paragraph"/>
    <w:basedOn w:val="Normal"/>
    <w:uiPriority w:val="34"/>
    <w:qFormat/>
    <w:rsid w:val="004B0BFE"/>
    <w:pPr>
      <w:ind w:left="720"/>
      <w:contextualSpacing/>
    </w:pPr>
  </w:style>
  <w:style w:type="character" w:styleId="IntenseEmphasis">
    <w:name w:val="Intense Emphasis"/>
    <w:basedOn w:val="DefaultParagraphFont"/>
    <w:uiPriority w:val="21"/>
    <w:qFormat/>
    <w:rsid w:val="004B0BFE"/>
    <w:rPr>
      <w:i/>
      <w:iCs/>
      <w:color w:val="0F4761" w:themeColor="accent1" w:themeShade="BF"/>
    </w:rPr>
  </w:style>
  <w:style w:type="paragraph" w:styleId="IntenseQuote">
    <w:name w:val="Intense Quote"/>
    <w:basedOn w:val="Normal"/>
    <w:next w:val="Normal"/>
    <w:link w:val="IntenseQuoteChar"/>
    <w:uiPriority w:val="30"/>
    <w:qFormat/>
    <w:rsid w:val="004B0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BFE"/>
    <w:rPr>
      <w:i/>
      <w:iCs/>
      <w:color w:val="0F4761" w:themeColor="accent1" w:themeShade="BF"/>
    </w:rPr>
  </w:style>
  <w:style w:type="character" w:styleId="IntenseReference">
    <w:name w:val="Intense Reference"/>
    <w:basedOn w:val="DefaultParagraphFont"/>
    <w:uiPriority w:val="32"/>
    <w:qFormat/>
    <w:rsid w:val="004B0BFE"/>
    <w:rPr>
      <w:b/>
      <w:bCs/>
      <w:smallCaps/>
      <w:color w:val="0F4761" w:themeColor="accent1" w:themeShade="BF"/>
      <w:spacing w:val="5"/>
    </w:rPr>
  </w:style>
  <w:style w:type="character" w:customStyle="1" w:styleId="wixui-rich-texttext">
    <w:name w:val="wixui-rich-text__text"/>
    <w:basedOn w:val="DefaultParagraphFont"/>
    <w:rsid w:val="004B0BFE"/>
  </w:style>
  <w:style w:type="paragraph" w:customStyle="1" w:styleId="font7">
    <w:name w:val="font_7"/>
    <w:basedOn w:val="Normal"/>
    <w:rsid w:val="004B0BF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ixguard">
    <w:name w:val="wixguard"/>
    <w:basedOn w:val="DefaultParagraphFont"/>
    <w:rsid w:val="004B0BFE"/>
  </w:style>
  <w:style w:type="character" w:styleId="Hyperlink">
    <w:name w:val="Hyperlink"/>
    <w:basedOn w:val="DefaultParagraphFont"/>
    <w:uiPriority w:val="99"/>
    <w:semiHidden/>
    <w:unhideWhenUsed/>
    <w:rsid w:val="004B0BFE"/>
    <w:rPr>
      <w:color w:val="0000FF"/>
      <w:u w:val="single"/>
    </w:rPr>
  </w:style>
  <w:style w:type="character" w:customStyle="1" w:styleId="apple-converted-space">
    <w:name w:val="apple-converted-space"/>
    <w:basedOn w:val="DefaultParagraphFont"/>
    <w:rsid w:val="004B0BFE"/>
  </w:style>
  <w:style w:type="paragraph" w:styleId="Header">
    <w:name w:val="header"/>
    <w:basedOn w:val="Normal"/>
    <w:link w:val="HeaderChar"/>
    <w:uiPriority w:val="99"/>
    <w:unhideWhenUsed/>
    <w:rsid w:val="004B0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BFE"/>
  </w:style>
  <w:style w:type="paragraph" w:styleId="Footer">
    <w:name w:val="footer"/>
    <w:basedOn w:val="Normal"/>
    <w:link w:val="FooterChar"/>
    <w:uiPriority w:val="99"/>
    <w:unhideWhenUsed/>
    <w:rsid w:val="004B0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nosurprises" TargetMode="Externa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Alvey</dc:creator>
  <cp:keywords/>
  <dc:description/>
  <cp:lastModifiedBy>Lisa Alvey</cp:lastModifiedBy>
  <cp:revision>2</cp:revision>
  <dcterms:created xsi:type="dcterms:W3CDTF">2025-10-15T20:48:00Z</dcterms:created>
  <dcterms:modified xsi:type="dcterms:W3CDTF">2025-10-15T20:48:00Z</dcterms:modified>
</cp:coreProperties>
</file>